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Cs w:val="21"/>
          <w:lang w:val="en-US" w:eastAsia="zh-CN"/>
        </w:rPr>
      </w:pPr>
      <w:r>
        <w:rPr>
          <w:rFonts w:hint="eastAsia"/>
          <w:b/>
          <w:bCs/>
          <w:szCs w:val="21"/>
          <w:lang w:val="en-US" w:eastAsia="zh-CN"/>
        </w:rPr>
        <w:t>实训场景5：联运运单</w:t>
      </w:r>
    </w:p>
    <w:p>
      <w:pPr>
        <w:numPr>
          <w:ilvl w:val="0"/>
          <w:numId w:val="1"/>
        </w:numPr>
      </w:pPr>
      <w:r>
        <w:rPr>
          <w:rFonts w:hint="eastAsia"/>
          <w:szCs w:val="21"/>
        </w:rPr>
        <w:t>货物联运运单体现了参加联运的组织和发货人、收货人之间在货物运送上的权利、义务、责任和豁免，对运输方和发货人、收货人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法律效力。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都具有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联运运单的填写要求</w:t>
      </w:r>
      <w:r>
        <w:rPr>
          <w:rFonts w:hint="eastAsia"/>
          <w:szCs w:val="21"/>
          <w:lang w:val="en-US" w:eastAsia="zh-CN"/>
        </w:rPr>
        <w:t>是</w:t>
      </w:r>
      <w:r>
        <w:rPr>
          <w:rFonts w:hint="eastAsia"/>
          <w:szCs w:val="21"/>
        </w:rPr>
        <w:t>第1栏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发货人及其通信地址。填写发货人的名称及其通信地址。发货人只能是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自然人或法人。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一个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联运运单包装</w:t>
      </w:r>
      <w:r>
        <w:rPr>
          <w:rFonts w:hint="eastAsia"/>
          <w:szCs w:val="21"/>
          <w:lang w:val="en-US" w:eastAsia="zh-CN"/>
        </w:rPr>
        <w:t>的</w:t>
      </w:r>
      <w:r>
        <w:rPr>
          <w:rFonts w:hint="eastAsia"/>
          <w:szCs w:val="21"/>
        </w:rPr>
        <w:t>具体种类，如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、木桶等，不能笼统地填“箱”、“桶”，如用集装箱运输，则记载集装箱。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纸箱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联运运单包装的具体种类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如纸箱、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等，不能笼统地填“箱”、“桶”，如用集装箱运输，则记载集装箱。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木桶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联运运单在“货物名称”字样下面专设的栏内填写通用货物品名表规定的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六位数字代码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联运运单其总件数超过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件时，或运送仅按重量不按件数计的小型无包装制品时，注明“堆装”，不注件数。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100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联运运单其总件数超过100件时，或运送仅按重量不按件数计的小型无包装制品时，注明“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”，不注件数。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堆装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联运运单</w:t>
      </w:r>
      <w:r>
        <w:rPr>
          <w:rFonts w:hint="eastAsia"/>
          <w:szCs w:val="21"/>
          <w:lang w:val="en-US" w:eastAsia="zh-CN"/>
        </w:rPr>
        <w:t>要</w:t>
      </w:r>
      <w:r>
        <w:rPr>
          <w:rFonts w:hint="eastAsia"/>
          <w:szCs w:val="21"/>
        </w:rPr>
        <w:t>用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数字填写第12栏中所记载的件数。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大写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联运运单</w:t>
      </w:r>
      <w:r>
        <w:rPr>
          <w:rFonts w:hint="eastAsia"/>
          <w:szCs w:val="21"/>
          <w:lang w:val="en-US" w:eastAsia="zh-CN"/>
        </w:rPr>
        <w:t>要</w:t>
      </w:r>
      <w:r>
        <w:rPr>
          <w:rFonts w:hint="eastAsia"/>
          <w:szCs w:val="21"/>
        </w:rPr>
        <w:t>用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数字填写第13栏中所载的总重量。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大写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联运运单</w:t>
      </w:r>
      <w:r>
        <w:rPr>
          <w:rFonts w:hint="eastAsia"/>
          <w:szCs w:val="21"/>
          <w:lang w:val="en-US" w:eastAsia="zh-CN"/>
        </w:rPr>
        <w:t>要</w:t>
      </w:r>
      <w:r>
        <w:rPr>
          <w:rFonts w:hint="eastAsia"/>
          <w:szCs w:val="21"/>
        </w:rPr>
        <w:t>注明托盘互换办法，并分别注明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托盘和箱式托盘的数量。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平式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联运运单</w:t>
      </w:r>
      <w:r>
        <w:rPr>
          <w:rFonts w:hint="eastAsia"/>
          <w:szCs w:val="21"/>
          <w:lang w:val="en-US" w:eastAsia="zh-CN"/>
        </w:rPr>
        <w:t>要</w:t>
      </w:r>
      <w:r>
        <w:rPr>
          <w:rFonts w:hint="eastAsia"/>
          <w:szCs w:val="21"/>
        </w:rPr>
        <w:t>注明托盘互换办法，并分别注明平式托盘和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托盘的数量。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箱式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联运运单</w:t>
      </w:r>
      <w:r>
        <w:rPr>
          <w:rFonts w:hint="eastAsia"/>
          <w:szCs w:val="21"/>
          <w:lang w:val="en-US" w:eastAsia="zh-CN"/>
        </w:rPr>
        <w:t>要</w:t>
      </w:r>
      <w:r>
        <w:rPr>
          <w:rFonts w:hint="eastAsia"/>
          <w:szCs w:val="21"/>
        </w:rPr>
        <w:t>办理种别分为：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，零担，大吨位集装箱。并将不需要者划消。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整车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联运运单</w:t>
      </w:r>
      <w:r>
        <w:rPr>
          <w:rFonts w:hint="eastAsia"/>
          <w:szCs w:val="21"/>
          <w:lang w:val="en-US" w:eastAsia="zh-CN"/>
        </w:rPr>
        <w:t>要</w:t>
      </w:r>
      <w:r>
        <w:rPr>
          <w:rFonts w:hint="eastAsia"/>
          <w:szCs w:val="21"/>
        </w:rPr>
        <w:t>办理种别分为：整车，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，大吨位集装箱。并将不需要者划消。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零担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联运运单</w:t>
      </w:r>
      <w:r>
        <w:rPr>
          <w:rFonts w:hint="eastAsia"/>
          <w:szCs w:val="21"/>
          <w:lang w:val="en-US" w:eastAsia="zh-CN"/>
        </w:rPr>
        <w:t>要</w:t>
      </w:r>
      <w:r>
        <w:rPr>
          <w:rFonts w:hint="eastAsia"/>
          <w:szCs w:val="21"/>
        </w:rPr>
        <w:t>办理种别分为：整车，零担，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。并将不需要者划消。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大吨位集装箱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联运运单</w:t>
      </w:r>
      <w:r>
        <w:rPr>
          <w:rFonts w:hint="eastAsia"/>
          <w:szCs w:val="21"/>
          <w:lang w:val="en-US" w:eastAsia="zh-CN"/>
        </w:rPr>
        <w:t>要</w:t>
      </w:r>
      <w:r>
        <w:rPr>
          <w:rFonts w:hint="eastAsia"/>
          <w:szCs w:val="21"/>
        </w:rPr>
        <w:t>注明发货人在运单上添附的所有文件的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和份数。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名称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联运运单</w:t>
      </w:r>
      <w:r>
        <w:rPr>
          <w:rFonts w:hint="eastAsia"/>
          <w:szCs w:val="21"/>
          <w:lang w:val="en-US" w:eastAsia="zh-CN"/>
        </w:rPr>
        <w:t>要</w:t>
      </w:r>
      <w:r>
        <w:rPr>
          <w:rFonts w:hint="eastAsia"/>
          <w:szCs w:val="21"/>
        </w:rPr>
        <w:t>注明发货人在运单上添附的所有文件的名称和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份数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联运运单</w:t>
      </w:r>
      <w:r>
        <w:rPr>
          <w:rFonts w:hint="eastAsia"/>
          <w:szCs w:val="21"/>
          <w:lang w:val="en-US" w:eastAsia="zh-CN"/>
        </w:rPr>
        <w:t>要</w:t>
      </w:r>
      <w:r>
        <w:rPr>
          <w:rFonts w:hint="eastAsia"/>
          <w:szCs w:val="21"/>
        </w:rPr>
        <w:t>用大写注明以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表示的货物价格。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瑞士法郎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联运运单</w:t>
      </w:r>
      <w:r>
        <w:rPr>
          <w:rFonts w:hint="eastAsia"/>
          <w:szCs w:val="21"/>
          <w:lang w:val="en-US" w:eastAsia="zh-CN"/>
        </w:rPr>
        <w:t>要</w:t>
      </w:r>
      <w:r>
        <w:rPr>
          <w:rFonts w:hint="eastAsia"/>
          <w:szCs w:val="21"/>
        </w:rPr>
        <w:t>注明确定重量的方法，例如，“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”、“按标准重量”、“按货件上标记重量”等。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用轨道衡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联运运单</w:t>
      </w:r>
      <w:r>
        <w:rPr>
          <w:rFonts w:hint="eastAsia"/>
          <w:szCs w:val="21"/>
          <w:lang w:val="en-US" w:eastAsia="zh-CN"/>
        </w:rPr>
        <w:t>要</w:t>
      </w:r>
      <w:r>
        <w:rPr>
          <w:rFonts w:hint="eastAsia"/>
          <w:szCs w:val="21"/>
        </w:rPr>
        <w:t>注明确定重量的方法，例如，“用轨道衡”、“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”、“按货件上标记重量”等。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按标准重量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/>
          <w:szCs w:val="21"/>
        </w:rPr>
        <w:t>联运运单</w:t>
      </w:r>
      <w:r>
        <w:rPr>
          <w:rFonts w:hint="eastAsia"/>
          <w:szCs w:val="21"/>
          <w:lang w:val="en-US" w:eastAsia="zh-CN"/>
        </w:rPr>
        <w:t>要</w:t>
      </w:r>
      <w:r>
        <w:rPr>
          <w:rFonts w:hint="eastAsia"/>
          <w:szCs w:val="21"/>
        </w:rPr>
        <w:t>注明确定重量的方法，例如，“用轨道衡”、“按标准重量”、“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”等。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按货件上标记重量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 w:ascii="宋体" w:hAnsi="宋体"/>
          <w:szCs w:val="21"/>
        </w:rPr>
        <w:t>“重庆至深圳盐田港”集装箱五定班列</w:t>
      </w:r>
      <w:r>
        <w:rPr>
          <w:rFonts w:hint="eastAsia" w:ascii="宋体" w:hAnsi="宋体"/>
          <w:szCs w:val="21"/>
          <w:lang w:val="en-US" w:eastAsia="zh-CN"/>
        </w:rPr>
        <w:t>为____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定线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定车次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定时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定价</w:t>
      </w:r>
      <w:r>
        <w:rPr>
          <w:rFonts w:hint="eastAsia" w:ascii="宋体" w:hAnsi="宋体"/>
          <w:szCs w:val="21"/>
          <w:lang w:eastAsia="zh-CN"/>
        </w:rPr>
        <w:t>。（</w:t>
      </w:r>
      <w:r>
        <w:rPr>
          <w:rFonts w:hint="eastAsia" w:ascii="宋体" w:hAnsi="宋体"/>
          <w:szCs w:val="21"/>
          <w:lang w:val="en-US" w:eastAsia="zh-CN"/>
        </w:rPr>
        <w:t>定点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 w:ascii="宋体" w:hAnsi="宋体"/>
          <w:szCs w:val="21"/>
        </w:rPr>
        <w:t>“重庆至深圳盐田港”集装箱五定班列</w:t>
      </w:r>
      <w:r>
        <w:rPr>
          <w:rFonts w:hint="eastAsia" w:ascii="宋体" w:hAnsi="宋体"/>
          <w:szCs w:val="21"/>
          <w:lang w:val="en-US" w:eastAsia="zh-CN"/>
        </w:rPr>
        <w:t>为</w:t>
      </w:r>
      <w:r>
        <w:rPr>
          <w:rFonts w:hint="eastAsia" w:ascii="宋体" w:hAnsi="宋体"/>
          <w:szCs w:val="21"/>
        </w:rPr>
        <w:t>定点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定车次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定时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定价</w:t>
      </w:r>
      <w:r>
        <w:rPr>
          <w:rFonts w:hint="eastAsia" w:ascii="宋体" w:hAnsi="宋体"/>
          <w:szCs w:val="21"/>
          <w:lang w:eastAsia="zh-CN"/>
        </w:rPr>
        <w:t>。（</w:t>
      </w:r>
      <w:r>
        <w:rPr>
          <w:rFonts w:hint="eastAsia" w:ascii="宋体" w:hAnsi="宋体"/>
          <w:szCs w:val="21"/>
          <w:lang w:val="en-US" w:eastAsia="zh-CN"/>
        </w:rPr>
        <w:t>定线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 w:ascii="宋体" w:hAnsi="宋体"/>
          <w:szCs w:val="21"/>
        </w:rPr>
        <w:t>“重庆至深圳盐田港”集装箱五定班列</w:t>
      </w:r>
      <w:r>
        <w:rPr>
          <w:rFonts w:hint="eastAsia" w:ascii="宋体" w:hAnsi="宋体"/>
          <w:szCs w:val="21"/>
          <w:lang w:val="en-US" w:eastAsia="zh-CN"/>
        </w:rPr>
        <w:t>为</w:t>
      </w:r>
      <w:r>
        <w:rPr>
          <w:rFonts w:hint="eastAsia" w:ascii="宋体" w:hAnsi="宋体"/>
          <w:szCs w:val="21"/>
        </w:rPr>
        <w:t>定点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定线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定时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定价</w:t>
      </w:r>
      <w:r>
        <w:rPr>
          <w:rFonts w:hint="eastAsia" w:ascii="宋体" w:hAnsi="宋体"/>
          <w:szCs w:val="21"/>
          <w:lang w:eastAsia="zh-CN"/>
        </w:rPr>
        <w:t>。（</w:t>
      </w:r>
      <w:r>
        <w:rPr>
          <w:rFonts w:hint="eastAsia" w:ascii="宋体" w:hAnsi="宋体"/>
          <w:szCs w:val="21"/>
          <w:lang w:val="en-US" w:eastAsia="zh-CN"/>
        </w:rPr>
        <w:t>定车次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 w:ascii="宋体" w:hAnsi="宋体"/>
          <w:szCs w:val="21"/>
        </w:rPr>
        <w:t>“重庆至深圳盐田港”集装箱五定班列</w:t>
      </w:r>
      <w:r>
        <w:rPr>
          <w:rFonts w:hint="eastAsia" w:ascii="宋体" w:hAnsi="宋体"/>
          <w:szCs w:val="21"/>
          <w:lang w:val="en-US" w:eastAsia="zh-CN"/>
        </w:rPr>
        <w:t>为</w:t>
      </w:r>
      <w:r>
        <w:rPr>
          <w:rFonts w:hint="eastAsia" w:ascii="宋体" w:hAnsi="宋体"/>
          <w:szCs w:val="21"/>
        </w:rPr>
        <w:t>定点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定线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定车次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定价</w:t>
      </w:r>
      <w:r>
        <w:rPr>
          <w:rFonts w:hint="eastAsia" w:ascii="宋体" w:hAnsi="宋体"/>
          <w:szCs w:val="21"/>
          <w:lang w:eastAsia="zh-CN"/>
        </w:rPr>
        <w:t>。（</w:t>
      </w:r>
      <w:r>
        <w:rPr>
          <w:rFonts w:hint="eastAsia" w:ascii="宋体" w:hAnsi="宋体"/>
          <w:szCs w:val="21"/>
          <w:lang w:val="en-US" w:eastAsia="zh-CN"/>
        </w:rPr>
        <w:t>定时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  <w:lang w:eastAsia="zh-CN"/>
        </w:rPr>
      </w:pPr>
      <w:r>
        <w:rPr>
          <w:rFonts w:hint="eastAsia" w:ascii="宋体" w:hAnsi="宋体"/>
          <w:szCs w:val="21"/>
        </w:rPr>
        <w:t>“重庆至深圳盐田港”集装箱五定班列</w:t>
      </w:r>
      <w:r>
        <w:rPr>
          <w:rFonts w:hint="eastAsia" w:ascii="宋体" w:hAnsi="宋体"/>
          <w:szCs w:val="21"/>
          <w:lang w:val="en-US" w:eastAsia="zh-CN"/>
        </w:rPr>
        <w:t>为</w:t>
      </w:r>
      <w:r>
        <w:rPr>
          <w:rFonts w:hint="eastAsia" w:ascii="宋体" w:hAnsi="宋体"/>
          <w:szCs w:val="21"/>
        </w:rPr>
        <w:t>定点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定线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定车次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定时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  <w:lang w:val="en-US" w:eastAsia="zh-CN"/>
        </w:rPr>
        <w:t>____</w:t>
      </w:r>
      <w:r>
        <w:rPr>
          <w:rFonts w:hint="eastAsia" w:ascii="宋体" w:hAnsi="宋体"/>
          <w:szCs w:val="21"/>
          <w:lang w:eastAsia="zh-CN"/>
        </w:rPr>
        <w:t>。（</w:t>
      </w:r>
      <w:r>
        <w:rPr>
          <w:rFonts w:hint="eastAsia" w:ascii="宋体" w:hAnsi="宋体"/>
          <w:szCs w:val="21"/>
          <w:lang w:val="en-US" w:eastAsia="zh-CN"/>
        </w:rPr>
        <w:t>定价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b/>
          <w:bCs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世界上最早的喷气式客机“彗星”号飞机是由英国____在二战期间设计的。（德·哈维兰）</w:t>
      </w:r>
    </w:p>
    <w:p>
      <w:pPr>
        <w:numPr>
          <w:ilvl w:val="0"/>
          <w:numId w:val="1"/>
        </w:numPr>
        <w:rPr>
          <w:rFonts w:hint="default"/>
          <w:b/>
          <w:bCs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1929年，“____”成立，标志着中国航空运输业的开始。（中国航空公司）</w:t>
      </w:r>
      <w:bookmarkStart w:id="0" w:name="_GoBack"/>
      <w:bookmarkEnd w:id="0"/>
    </w:p>
    <w:p>
      <w:pPr>
        <w:spacing w:line="360" w:lineRule="auto"/>
        <w:rPr>
          <w:rFonts w:hint="default"/>
          <w:szCs w:val="21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4C0B80"/>
    <w:multiLevelType w:val="singleLevel"/>
    <w:tmpl w:val="444C0B80"/>
    <w:lvl w:ilvl="0" w:tentative="0">
      <w:start w:val="1"/>
      <w:numFmt w:val="decimal"/>
      <w:suff w:val="nothing"/>
      <w:lvlText w:val="%1、"/>
      <w:lvlJc w:val="left"/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64C93535"/>
    <w:rsid w:val="64C9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2024-03-11T09:54:00Z</dcterms:created>
  <dc:creator>木兮</dc:creator>
  <cp:lastModifiedBy>木兮</cp:lastModifiedBy>
  <dcterms:modified xsi:type="dcterms:W3CDTF">2024-03-11T09:55:01Z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B7428B3FAC624E009ECC2F8ED10EA069_11</vt:lpwstr>
  </property>
</Properties>
</file>